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4338CA"/>
          <w:sz w:val="32"/>
          <w:szCs w:val="32"/>
        </w:rPr>
        <w:t xml:space="preserve">Filum</w:t>
      </w:r>
      <w:r>
        <w:rPr>
          <w:b/>
          <w:bCs/>
          <w:sz w:val="24"/>
          <w:szCs w:val="24"/>
        </w:rPr>
        <w:t xml:space="preserve">   ·   What the software does, and what it does not</w:t>
      </w:r>
    </w:p>
    <w:p>
      <w:pPr>
        <w:spacing w:after="140"/>
      </w:pPr>
      <w:r>
        <w:rPr>
          <w:color w:val="475569"/>
          <w:sz w:val="15"/>
          <w:szCs w:val="15"/>
        </w:rPr>
        <w:t xml:space="preserve">Filum connects user needs, requirements, specifications, tests, evidence and risks into a single graph, and projects regulatory documents from it. Built for medical device and IVD R&amp;D.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CFCE7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047857"/>
                <w:sz w:val="17"/>
                <w:szCs w:val="17"/>
              </w:rPr>
              <w:t xml:space="preserve">WHAT IS IN PLACE</w:t>
            </w:r>
          </w:p>
        </w:tc>
        <w:tc>
          <w:tcPr>
            <w:tcW w:type="pct" w:w="50%"/>
            <w:shd w:fill="FEE2E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WHAT DOES NOT EXIST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Traceability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Graph need → requirement → specification → test → evidence. Matrix and impact analysis generated, never stale.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This is not an eQMS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 training, no suppliers, no complaints, no internal audits, no management review.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Statement quality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Deterministic checks as you type, EARS templates, rewrite proposed — never written.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No configuration management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 baselines, no configuration items, no comparison between two frozen states.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Document control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Draft → Review → Released, content frozen on entering review. Design reports, DHF, RMF, NCR, CAPA generated as .docx.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IEC 62304 is a stub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 tooled software lifecycle, no anomaly tracking, no SOUP management.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Electronic signature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Two components at every signature, human-readable manifestation, fingerprint of the attested content.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No outbound channel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Filum sends no email: no notifications, no due-date reminders, no approver chasing.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ISO 14971 risk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FMEA, 5×5 matrix, ALARP. A control is verified only when the tests carrying it are closed favourably.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No integration with your information system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 webhooks, no PLM / ERP / ALM connector, no ReqIF. Filum is not an ERP and does not stand in for one.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IVD method validation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Six CLSI protocols computed internally — EP05, 06, 09, 17, 25, 26 — automatic pass / fail verdict.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One installation, one organisation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Not multi-tenant: isolation is per instance, one per entity.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Nonconformities and CAPA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Locked lifecycles. No closure without effectiveness proven by a re-run test that passes.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You only sign what Filum produces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No signing of an uploaded PDF or a file coming from elsewhere.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Technical file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The package an inspector asks for: index over 50 regulatory items, statuses derived from the graph.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Audit entries already written are not retranslated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The trail is bilingual; what was recorded earlier stays in its own language.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Software compliance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Chained AND REVIEWED audit trail, archive verifiable without Filum, RFC 3161 timestamping, declared retention, legal hold.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Concurrent users are not qualified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Growth in volume is measured; concurrency is not.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Migrating your data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Your Excel workbooks and Word documents as they are, links resolved by YOUR codes, mandatory dry run before any write.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color w:val="B91C1C"/>
                <w:sz w:val="17"/>
                <w:szCs w:val="17"/>
              </w:rPr>
              <w:t xml:space="preserve">No mobile app, no offline mode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Web application served by your own server, for a computer screen.</w:t>
            </w:r>
          </w:p>
        </w:tc>
      </w:tr>
      <w:tr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Operations</w:t>
            </w:r>
          </w:p>
          <w:p>
            <w:pPr>
              <w:spacing w:after="0"/>
            </w:pPr>
            <w:r>
              <w:rPr>
                <w:color w:val="475569"/>
                <w:sz w:val="15"/>
                <w:szCs w:val="15"/>
              </w:rPr>
              <w:t xml:space="preserve">Self-hosted Docker, FR / EN interface, four roles, IQ/OQ validation pack delivered.</w:t>
            </w:r>
          </w:p>
        </w:tc>
        <w:tc>
          <w:tcPr>
            <w:tcW w:type="pct" w:w="50%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120" w:before="180"/>
      </w:pPr>
      <w:r>
        <w:rPr>
          <w:b/>
          <w:bCs/>
          <w:color w:val="B91C1C"/>
          <w:sz w:val="17"/>
          <w:szCs w:val="17"/>
        </w:rPr>
        <w:t xml:space="preserve">Filum will probably not suit you if: </w:t>
      </w:r>
      <w:r>
        <w:rPr>
          <w:color w:val="475569"/>
          <w:sz w:val="15"/>
          <w:szCs w:val="15"/>
        </w:rPr>
        <w:t xml:space="preserve">you are looking for a complete quality system (training, suppliers, complaints, audits)  ·  your device is primarily software and you expect a tooled IEC 62304 chain  ·  you need a PLM, ERP or ALM integration  ·  you want a vendor-run multi-tenant SaaS  ·  you expect a supplier to declare itself “21 CFR Part 11 compliant”</w:t>
      </w:r>
    </w:p>
    <w:p>
      <w:pPr>
        <w:spacing w:after="120"/>
      </w:pPr>
      <w:r>
        <w:rPr>
          <w:b/>
          <w:bCs/>
          <w:color w:val="4338CA"/>
          <w:sz w:val="17"/>
          <w:szCs w:val="17"/>
        </w:rPr>
        <w:t xml:space="preserve">Next: </w:t>
      </w:r>
      <w:r>
        <w:rPr>
          <w:sz w:val="15"/>
          <w:szCs w:val="15"/>
        </w:rPr>
        <w:t xml:space="preserve">send us the file that carries your traceability today — Excel workbook, matrix, whatever you have. We will tell you what fits into Filum, what does not, and what the migration takes. No commitment, and no demonstration first.</w:t>
      </w:r>
    </w:p>
    <w:p>
      <w:pPr>
        <w:spacing w:after="0"/>
      </w:pPr>
      <w:r>
        <w:rPr>
          <w:i/>
          <w:iCs/>
          <w:color w:val="475569"/>
          <w:sz w:val="13"/>
          <w:szCs w:val="13"/>
        </w:rPr>
        <w:t xml:space="preserve">Filum 1.2.1 · 1 October 2026 · garaukev@gmail.com · The full scope note — including what remains yours and the three deliberate trade-offs — runs to three pages and is available on request. We never write “21 CFR Part 11 compliant”: that certification binds the entity whose staff sign, not the vendor.</w:t>
      </w:r>
    </w:p>
    <w:sectPr>
      <w:pgSz w:w="11906" w:h="16838" w:orient="portrait"/>
      <w:pgMar w:top="62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4338C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Filum — Software scope</dc:title>
  <dc:creator>Filum</dc:creator>
  <dc:description>What the software does, what it does not, and what remains the customer's responsibility.</dc:description>
  <cp:lastModifiedBy>Un-named</cp:lastModifiedBy>
  <cp:revision>1</cp:revision>
  <dcterms:created xsi:type="dcterms:W3CDTF">2026-10-01T11:28:15.683Z</dcterms:created>
  <dcterms:modified xsi:type="dcterms:W3CDTF">2026-10-01T11:28:15.683Z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